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GoBack"/>
      <w:bookmarkEnd w:id="0"/>
      <w:r>
        <w:rPr>
          <w:b/>
        </w:rPr>
        <w:t xml:space="preserve">Curriculum Evangelische Religionslehre Q1/Q2 </w:t>
      </w:r>
      <w:r>
        <w:rPr/>
        <w:tab/>
        <w:tab/>
        <w:tab/>
        <w:tab/>
        <w:tab/>
        <w:tab/>
        <w:tab/>
        <w:tab/>
        <w:tab/>
        <w:tab/>
        <w:tab/>
        <w:t xml:space="preserve">Stand: 04.02.2015 </w:t>
      </w:r>
      <w:r/>
    </w:p>
    <w:p>
      <w:pPr>
        <w:pStyle w:val="Normal"/>
      </w:pPr>
      <w:r>
        <w:rPr/>
      </w:r>
      <w:r/>
    </w:p>
    <w:tbl>
      <w:tblPr>
        <w:tblW w:w="1417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2550"/>
        <w:gridCol w:w="2307"/>
        <w:gridCol w:w="4858"/>
        <w:gridCol w:w="3605"/>
        <w:gridCol w:w="855"/>
      </w:tblGrid>
      <w:tr>
        <w:trPr/>
        <w:tc>
          <w:tcPr>
            <w:tcW w:w="141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Qualifikationsphase (Q1) – GRUNDKURS </w:t>
            </w:r>
            <w:r/>
          </w:p>
          <w:p>
            <w:pPr>
              <w:pStyle w:val="TabellenInhalt"/>
            </w:pPr>
            <w:r>
              <w:rPr>
                <w:b/>
                <w:bCs/>
              </w:rPr>
              <w:t>Jahresthema: „Woran kann ich glauben und ist dieser Glaube „</w:t>
            </w:r>
            <w:r>
              <w:rPr>
                <w:b/>
                <w:bCs/>
              </w:rPr>
              <w:t>vernünftig“</w:t>
            </w:r>
            <w:r>
              <w:rPr>
                <w:b/>
                <w:bCs/>
              </w:rPr>
              <w:t>?“</w:t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</w:rPr>
            </w:pPr>
            <w:r>
              <w:rPr>
                <w:b/>
              </w:rPr>
              <w:t>Themen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</w:rPr>
            </w:pPr>
            <w:r>
              <w:rPr>
                <w:b/>
              </w:rPr>
              <w:t xml:space="preserve">Inhaltsfelder (IF) </w:t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</w:rPr>
            </w:pPr>
            <w:r>
              <w:rPr>
                <w:b/>
              </w:rPr>
              <w:t xml:space="preserve">Konkretisierte, bzw. inhaltsfeldbezogene </w:t>
            </w:r>
            <w:r/>
          </w:p>
          <w:p>
            <w:pPr>
              <w:pStyle w:val="TabellenInhalt"/>
              <w:rPr>
                <w:b/>
                <w:b/>
              </w:rPr>
            </w:pPr>
            <w:r>
              <w:rPr>
                <w:b/>
              </w:rPr>
              <w:t>Kompetenzen</w:t>
            </w:r>
            <w:r/>
          </w:p>
          <w:p>
            <w:pPr>
              <w:pStyle w:val="TabellenInhalt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</w:rPr>
              <w:t>Die SuS...</w:t>
            </w:r>
            <w:r>
              <w:rPr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</w:rPr>
            </w:pPr>
            <w:r>
              <w:rPr>
                <w:b/>
              </w:rPr>
              <w:t>Übergeordnete Kompetenzen</w:t>
            </w:r>
            <w:r/>
          </w:p>
          <w:p>
            <w:pPr>
              <w:pStyle w:val="TabellenInhalt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</w:rPr>
              <w:t>Die SuS...</w:t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49" w:type="dxa"/>
            </w:tcMar>
          </w:tcPr>
          <w:p>
            <w:pPr>
              <w:pStyle w:val="TabellenInhalt"/>
              <w:rPr>
                <w:sz w:val="24"/>
                <w:b/>
                <w:sz w:val="24"/>
                <w:b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hi-IN"/>
              </w:rPr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 xml:space="preserve">Lieber Gott“ oder unfassbares Geheimnis - Eine Zu-mutung damals und heute? Woran soll ich glauben I </w:t>
            </w:r>
            <w:r/>
          </w:p>
          <w:p>
            <w:pPr>
              <w:pStyle w:val="TabellenInhalt"/>
              <w:rPr>
                <w:sz w:val="24"/>
                <w:b/>
                <w:sz w:val="24"/>
                <w:b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 xml:space="preserve">Eine Auseinandersetzung mit dem christlichen Gottesbild vor dem Hintergrund eigener Erfahrungen im Vergleich zu Antworten anderer Religionen 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IF 2 Christliche Antworten auf die Gottesfrage</w:t>
              <w:br/>
            </w:r>
            <w:r/>
          </w:p>
          <w:p>
            <w:pPr>
              <w:pStyle w:val="TabellenInhalt"/>
              <w:rPr>
                <w:sz w:val="22"/>
                <w:sz w:val="22"/>
                <w:szCs w:val="20"/>
              </w:rPr>
            </w:pPr>
            <w:r>
              <w:rPr>
                <w:sz w:val="22"/>
                <w:szCs w:val="20"/>
              </w:rPr>
              <w:t>Ggf. Bezugnahme auf Thema 2 bzw. IF 3 Das Evangelium von Jesus Christus</w:t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2: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2: benennen Kennzeichen der biblischen Rede von Gott.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3: beschreiben u.a. an biblischen Texten Gottes- und Menschenbilder in ihren dunklen und hellen Seiten.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deuten unterschiedliche biblischen Gottes- und Menschenbilder vor dem Hintergrund ihrer historischen Entstehung und der ihnen zugrunde liegenden menschlichen Erfahrungen.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DK2: skizzieren die Wirkungsgeschichte ausgewählter biblischer Gottes- und Menschenbilder.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5: erläutern die unterschiedlichen Menschenbilder bzw. Wirklichkeitsverständnisse, die differierenden Antworten auf die Gottesfrage zugrunde liegen.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6: erläutern vor dem eigenen biographischen Hintergrund die Genese ihrer Vorstellungen von Gott und dem Menschen.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beurteilen die verschiedenen Gottes- und Menschenbilder hinsichtlich der lebenspraktischen Konsequenzen in ihrer Lebenswelt.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4: unterscheiden sich ergänzende von sich ausschließenden Deutungsangeboten.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7: erläutern Aspekte anderer Religionen sowie Ansätze anderer Weltanschauungen und Wissenschaften in Bezug zum eigenen Leben und zur gesellschaftlichen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9: stellen Möglichkeiten und Grenzen der Akzeptanz bzw. Vereinbarkeit von unterschiedlichen Gottes- und Menschenbildern dar.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1: nehmen die Perspektive einer anderen Position bzw. religiösen Überzeugung ein und berücksichtigen diese im Dialog mit anderen.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3: begegnen anderen religiösen und weltanschaulichen Überzeugungen aus der Perspektive des christlichen Glaubens diskursiv sowie mit einer Haltung des Respekts und der Achtung.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4: vergleichen Gemeinsamkeiten sowie Unterschiede von religiösen und weltanschaulichen Überzeugungen und nutzen ihre Erkenntnisse im möglichen Dialog.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5: formulieren ihre eigene Überzeugung zur Frage nach Gott und dem Menschen und vertreten diese im Dialog.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2: erschließen biblische Texte durch unterschiedliche methodische, insbesondere historisch-kritische Zugänge.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3: identifizieren methoden- und kriterienorientiert religiöse Sprache und erläutern ihre Bedeutung.</w:t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b/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 xml:space="preserve">Der Glaube an Jesus, den Christus – eine Zu-mutung damals und heute?“ </w:t>
            </w:r>
            <w:r>
              <w:rPr>
                <w:b/>
                <w:sz w:val="22"/>
                <w:szCs w:val="22"/>
              </w:rPr>
              <w:t xml:space="preserve">Woran soll ich glauben II </w:t>
            </w:r>
            <w:r/>
          </w:p>
          <w:p>
            <w:pPr>
              <w:pStyle w:val="TabellenInhalt"/>
              <w:rPr>
                <w:sz w:val="24"/>
                <w:b/>
                <w:sz w:val="24"/>
                <w:b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hi-IN"/>
              </w:rPr>
            </w:r>
            <w:r/>
          </w:p>
          <w:p>
            <w:pPr>
              <w:pStyle w:val="TabellenInhalt"/>
            </w:pPr>
            <w:r>
              <w:rPr>
                <w:i/>
                <w:sz w:val="22"/>
                <w:szCs w:val="22"/>
              </w:rPr>
              <w:t>Eine Auseinandersetzung mit der Person des Jesus von Nazareth  sowie seiner christlichen Botschaft vor dem Hintergrund eigener Erfahrungen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2"/>
                <w:sz w:val="22"/>
              </w:rPr>
            </w:pPr>
            <w:r>
              <w:rPr>
                <w:sz w:val="22"/>
              </w:rPr>
              <w:t xml:space="preserve">IF 3 Das Evangelium von Jesus Christus </w:t>
            </w:r>
            <w:r/>
          </w:p>
          <w:p>
            <w:pPr>
              <w:pStyle w:val="TabellenInhalt"/>
              <w:rPr>
                <w:sz w:val="22"/>
                <w:sz w:val="22"/>
              </w:rPr>
            </w:pPr>
            <w:r>
              <w:rPr>
                <w:sz w:val="22"/>
              </w:rPr>
              <w:br/>
            </w:r>
            <w:r>
              <w:rPr/>
              <w:t>IF 6 Die christliche Hoffnung auf Vollendung</w:t>
            </w:r>
            <w:r/>
          </w:p>
          <w:p>
            <w:pPr>
              <w:pStyle w:val="TabellenInhalt"/>
              <w:rPr>
                <w:sz w:val="22"/>
                <w:sz w:val="22"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2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sz w:val="22"/>
                <w:sz w:val="22"/>
              </w:rPr>
            </w:pPr>
            <w:r>
              <w:rPr>
                <w:sz w:val="22"/>
              </w:rPr>
              <w:t xml:space="preserve">ggf. Rückbezug und Anschluss zu Thema 1und IF 2 Christliche Antworten auf die Gottesfrage </w:t>
            </w:r>
            <w:r/>
          </w:p>
          <w:p>
            <w:pPr>
              <w:pStyle w:val="TabellenInhalt"/>
              <w:rPr>
                <w:sz w:val="22"/>
                <w:sz w:val="22"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2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sz w:val="22"/>
                <w:sz w:val="22"/>
                <w:szCs w:val="20"/>
              </w:rPr>
            </w:pPr>
            <w:r>
              <w:rPr>
                <w:sz w:val="22"/>
              </w:rPr>
              <w:t>ggf. IF 4 Die Kirche und ihre Aufgabe in der Welt</w:t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IF 3: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1: stellen Jesu Botschaft vom Reich Gottes anhand der Gleichnisse und der Bergpredigt dar.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3: beschreiben in Grundzügen die christliche Akzentuierung des Gottesverständnisses durch die Person, die Botschaft und das Leben Jesu Christi.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stellen das christliche Verständnis des Auftretens Jesu als Anbruch des Reiches Gottes dar.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2:erläutern Lebensorientierungen und Hoffnungsperspektiven, die sich aus der Reich-Gottes-Verkündigung Jesu und aus dem Glauben an Jesu Auferweckung für Christinnen und Christen ergeben.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5:vergleichen kriterienorientiert verschiedene Jesus-Deutungen,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erörtern individuelle und sozial lebenspraktische Folgen der Reich Gottes-Botschaft in Geschichte und Gegenwart.</w:t>
            </w:r>
            <w:r/>
          </w:p>
          <w:p>
            <w:pPr>
              <w:pStyle w:val="Normal"/>
              <w:spacing w:beforeAutospacing="1" w:afterAutospacing="1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4: erörtern die Überzeugungskraft von unterschiedlichen Jesus-Deutungen in Geschichte und Gegenwart.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6: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4: deuten die Verkündigung Jesu vom Reich Gottes als die für Christinnen bzw. Christen und die Kirche grundlegende Orientierung für ihre Lebens- Zukunftsgestaltung.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4: unterscheiden sich ergänzende von sich ausschließenden Deutungsangeboten.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7: erläutern Aspekte anderer Religionen sowie Ansätze anderer Weltanschauungen und Wissenschaften in Bezug zum eigenen Leben und zur gesellschaftlichen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3: begegnen anderen religiösen und weltanschaulichen Überzeugungen aus der Perspektive des christlichen Glaubens diskursiv sowie mit einer Haltung des Respekts und der Achtung.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4: vergleichen Gemeinsamkeiten sowie Unterschiede von religiösen und weltanschaulichen Überzeugungen und nutzen ihre Erkenntnisse im möglichen Dialog.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1: beschreiben Sachverhalte in unterschiedlichen thematischen Zusammenhängen angemessen unter Verwendung eines Repertoires theologischer Begriffs.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2: erschließen biblische Texte durch unterschiedliche methodische, insbesondere historisch-kritische Zugänge.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3: identifizieren methoden- und kriterienorientiert religiöse Sprache und erläutern ihre Bedeutung.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4: analysieren methodisch reflektiert unterschiedliche religiöse Ausdrucksformen sprachlicher, bildlich-gestalterischer und performativer Art sowie Produkte der Gegenwartskultur mit religiöser Thematik sachgerecht.</w:t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280" w:after="28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Die Botschaft von Auferstehung, Erlösung, Heil und Vollendung – ein Angebot ohne Nachfrage?</w:t>
            </w:r>
            <w:r/>
          </w:p>
          <w:p>
            <w:pPr>
              <w:pStyle w:val="TabellenInhalt"/>
              <w:rPr>
                <w:sz w:val="22"/>
                <w:i/>
                <w:sz w:val="22"/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Eine Auseinandersetzung mit der Frage nach Tod und Auferstehung einschließlich anthropologischer Konsequenzen im Sinne einer erlösten und erlösenden Existenz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  <w:t>IF 1 Der Mensch in christlicher Perspektive</w:t>
              <w:br/>
              <w:t>Motivation</w:t>
            </w:r>
            <w:r/>
          </w:p>
          <w:p>
            <w:pPr>
              <w:pStyle w:val="TabellenInhalt"/>
              <w:rPr>
                <w:szCs w:val="20"/>
              </w:rPr>
            </w:pPr>
            <w:r>
              <w:rPr/>
              <w:br/>
              <w:t>IF 3 Das Evangelium von Jesus Christus</w:t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3: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2: stellen zentrale Aspekte der biblischen Überlieferung von Passion, Kreuz und Auferweckung Jesu dar,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4:beschreiben unterschiedliche Darstellungen von Passion, Kreuz und Auferweckung Jesu.</w:t>
            </w:r>
            <w:r/>
          </w:p>
          <w:p>
            <w:pPr>
              <w:pStyle w:val="NormalWeb"/>
              <w:spacing w:beforeAutospacing="0" w:before="0" w:afterAutospacing="0" w:after="0"/>
              <w:rPr>
                <w:sz w:val="18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Deutungskompetenz</w:t>
            </w:r>
            <w:r>
              <w:rPr>
                <w:sz w:val="18"/>
                <w:szCs w:val="18"/>
              </w:rPr>
              <w:br/>
              <w:t>Die Schülerinnen und Schüler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3: deuten die biblische Rede von Passion, Kreuz und Auferweckung Jesu als spezifisch christliche Akzentuierung des Gottesverständnisses,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4: analysieren angeleitet unterschiedliche Darstellungen von Passion, Kreuz und Auferweckung,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erörtern Fragen nach Verantwortung und Schuld im Kontext der christlichen Rede von der Kreuzigung Jesu,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die Relevanz der Botschaft von der Auferweckung.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4: erörtern die Überzeugungskraft von unterschiedlichen Jesus-Deutungen in Geschichte und Gegenwart.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de-DE" w:eastAsia="de-DE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IF 1: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 erläutern das Verhältnis von Freiheit und Verantwortung im Blick auf die Verfehlung der Bestimmung des Menschen aus christlicher Sicht.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DK4: erläutern das christliche Verständnis von Freiheit als „Geschenk Gottes“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4: unterscheiden sich ergänzende von sich ausschließenden Deutungsangeboten.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kritische Anfragen an christliche Glaubensinhalte und kirchliche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1: nehmen die Perspektive einer anderen Position bzw. religiösen Überzeugung ein und berücksichtigen diese im Dialog mit anderen.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2: formulieren zu komplexen ethischen und anthropologischen Fragestellungen eigene Positionen und grenzen sie begründet von anderen ab.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2: erschließen biblische Texte durch unterschiedliche methodische, insbesondere historisch-kritische Zugänge.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de-DE" w:eastAsia="de-DE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3: identifizieren methoden- und kriterienorientiert religiöse Sprache und erläutern ihre Bedeutung.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4: analysieren methodisch reflektiert unterschiedliche religiöse Ausdrucksformen sprachlicher, bildlich-gestalterischer und performativer Art sowie Produkte der Gegenwartskultur mit religiöser Thematik sachgerecht.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5: analysieren sachgerecht verschiedene Stellungnahmen hinsichtlich ihres Stellenwertes, ihrer Bedeutung und ihrer Wirkungen unter Beachtung der spezifischen Textsorte.</w:t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 xml:space="preserve">Oder hat Gott die Welt sich selbst überlassen? - Kann man überhaupt noch vernünftig an Gott glauben? </w:t>
            </w:r>
            <w:r/>
          </w:p>
          <w:p>
            <w:pPr>
              <w:pStyle w:val="TabellenInhalt"/>
              <w:rPr>
                <w:sz w:val="22"/>
                <w:b/>
                <w:sz w:val="22"/>
                <w:b/>
                <w:szCs w:val="22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sz w:val="22"/>
                <w:szCs w:val="22"/>
                <w:lang w:eastAsia="hi-IN"/>
              </w:rPr>
            </w:r>
            <w:r/>
          </w:p>
          <w:p>
            <w:pPr>
              <w:pStyle w:val="TabellenInhalt"/>
              <w:rPr>
                <w:sz w:val="2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Eine Auseinandersetzung mit Herausforderungen des christlichen Glaubens an Gott zwischen Atheismus und Theodizee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IF 2 Christliche Antworten auf die Gottesfrage</w:t>
              <w:br/>
            </w:r>
            <w:r/>
          </w:p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ggf.</w:t>
              <w:br/>
              <w:t xml:space="preserve">IF 4 Die Kirche und ihre Aufgabe in der Welt </w:t>
            </w:r>
            <w:r/>
          </w:p>
          <w:p>
            <w:pPr>
              <w:pStyle w:val="TabellenInhalt"/>
              <w:rPr>
                <w:sz w:val="24"/>
                <w:sz w:val="24"/>
                <w:szCs w:val="20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4"/>
                <w:szCs w:val="20"/>
                <w:lang w:eastAsia="hi-IN"/>
              </w:rPr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2: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WK1: skizzieren die jeweiligen zeitgeschichtlichen Kontexte, in denen sich die Gottesfrage stellt,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WK4: beschreiben Anlässe für die Theodizee-Frage,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5: unterscheiden Denkmuster, in denen die Rede von Gott und seinem Handeln verteidigt oder verworfen wird,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6: unterscheiden das biblische Reden von Gott von anderen Weisen von Gott zu sprechen,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7: identifizieren die Frage nach einem verlässlichen Grund des eigenen Lebens und allen Seins als den Hintergrund der Frage nach der Existenz Gottes.</w:t>
            </w:r>
            <w:r/>
          </w:p>
          <w:p>
            <w:pPr>
              <w:pStyle w:val="NormalWeb"/>
              <w:spacing w:beforeAutospacing="0" w:before="0" w:afterAutospacing="0" w:after="0"/>
              <w:rPr>
                <w:sz w:val="18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Deutungskompetenz</w:t>
            </w:r>
            <w:r>
              <w:rPr>
                <w:sz w:val="18"/>
                <w:szCs w:val="18"/>
              </w:rPr>
              <w:br/>
              <w:t xml:space="preserve">Die Schülerinnen und Schüler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3:deuten religionskritische Entwürfe der Bestreitung Gottes im Kontext ihrer Entstehung,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4: vergleichen unterschiedliche Ansätze, angesichts der Erfahrung von Leid und Tod angemessen von Gott zu sprechen.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erörtern die Theodizee-Frage vor dem Hintergrund des Leidens in der Schöpfung,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2:beurteilen religionskritische Entwürfe hinsichtlich ihrer Überzeugungskraft.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4: unterscheiden sich ergänzende von sich ausschließenden Deutungsangeboten.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6: erläutern den Anspruch und die lebenspraktischen Konsequenzen religiöser Wirklichkeitsdeutungen.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7: erläutern Aspekte anderer Religionen sowie Ansätze anderer Weltanschauungen und Wissenschaften in Bezug zum eigenen Leben und zur gesellschaftlichen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8: beschreiben – angesichts der Komplexität von Lebenssituationen – die Schwierigkeit, auf Fragen eindeutige Antworten zu geben.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kritische Anfragen an christliche Glaubensinhalte und kirchliche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1: nehmen die Perspektive einer anderen Position bzw. religiösen Überzeugung ein und berücksichtigen diese im Dialog mit anderen.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2: formulieren zu komplexen ethischen und anthropologischen Fragestellungen eigene Positionen und grenzen sie begründet von anderen ab.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3: begegnen anderen religiösen und weltanschaulichen Überzeugungen aus der Perspektive des christlichen Glaubens diskursiv sowie mit einer Haltung des Respekts und der Achtung.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4: vergleichen Gemeinsamkeiten sowie Unterschiede von religiösen und weltanschaulichen Überzeugungen und nutzen ihre Erkenntnisse im möglichen Dialog.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5: formulieren ihre eigene Überzeugung zur Frage nach Gott und dem Menschen und vertreten diese im Dialog.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6: verwenden reflektiert traditionelle religiöse Ausdrucksformen in Aneignung oder Umgestaltung zum Ausdruck eigener Glaubensüberzeugungen oder verzichten begründet darauf.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1: beschreiben Sachverhalte in unterschiedlichen thematischen Zusammenhängen angemessen unter Verwendung eines Repertoires theologischer Begriffs.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5: analysieren sachgerecht verschiedene Stellungnahmen hinsichtlich ihres Stellenwertes, ihrer Bedeutung und ihrer Wirkungen unter Beachtung der spezifischen Textsorte.</w:t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  <w:tr>
        <w:trPr/>
        <w:tc>
          <w:tcPr>
            <w:tcW w:w="141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49" w:type="dxa"/>
            </w:tcMar>
          </w:tcPr>
          <w:p>
            <w:pPr>
              <w:pStyle w:val="TabellenInhalt"/>
              <w:rPr>
                <w:sz w:val="18"/>
                <w:b/>
                <w:sz w:val="18"/>
                <w:b/>
                <w:szCs w:val="18"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Qualifikationsphase (Q2) – GRUNDKURS 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Jahresthema: „Wie kann ich Gegenwart gestalten, in Verantwortung leben und auf die Zukunft hoffen?“</w:t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2"/>
                <w:i/>
                <w:b/>
                <w:sz w:val="22"/>
                <w:i/>
                <w:b/>
                <w:iCs/>
              </w:rPr>
            </w:pPr>
            <w:r>
              <w:rPr>
                <w:b/>
                <w:iCs/>
                <w:sz w:val="22"/>
              </w:rPr>
              <w:t>„</w:t>
            </w:r>
            <w:r>
              <w:rPr>
                <w:b/>
                <w:iCs/>
                <w:sz w:val="22"/>
              </w:rPr>
              <w:t>Welchen Beitrag zur Orientierung kann Kirche heute leisten?“</w:t>
            </w:r>
            <w:r>
              <w:rPr>
                <w:b/>
                <w:i/>
                <w:iCs/>
                <w:sz w:val="22"/>
              </w:rPr>
              <w:t xml:space="preserve"> </w:t>
            </w:r>
            <w:r/>
          </w:p>
          <w:p>
            <w:pPr>
              <w:pStyle w:val="TabellenInhalt"/>
              <w:rPr>
                <w:sz w:val="22"/>
                <w:i/>
                <w:b/>
                <w:sz w:val="22"/>
                <w:i/>
                <w:b/>
                <w:szCs w:val="24"/>
                <w:iCs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i/>
                <w:iCs/>
                <w:sz w:val="22"/>
                <w:szCs w:val="24"/>
                <w:lang w:eastAsia="hi-IN"/>
              </w:rPr>
            </w:r>
            <w:r/>
          </w:p>
          <w:p>
            <w:pPr>
              <w:pStyle w:val="TabellenInhalt"/>
            </w:pPr>
            <w:r>
              <w:rPr>
                <w:i/>
                <w:iCs/>
                <w:sz w:val="22"/>
              </w:rPr>
              <w:t xml:space="preserve">Eine Auseinandersetzung mit Antwortversuchen der Kirche in einer pluralistischen, säkularen Gesellschaft </w:t>
            </w:r>
            <w:r>
              <w:rPr>
                <w:i/>
                <w:iCs/>
                <w:sz w:val="22"/>
              </w:rPr>
              <w:t>und unter Berücksichtigung der Geschichte der Kirche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2"/>
                <w:sz w:val="22"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2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sz w:val="22"/>
                <w:sz w:val="22"/>
              </w:rPr>
            </w:pPr>
            <w:r>
              <w:rPr>
                <w:sz w:val="22"/>
              </w:rPr>
              <w:t>IF 4 Die Kirche und ihre Aufgabe in der Welt</w:t>
              <w:br/>
            </w:r>
            <w:r/>
          </w:p>
          <w:p>
            <w:pPr>
              <w:pStyle w:val="TabellenInhalt"/>
              <w:rPr>
                <w:szCs w:val="20"/>
              </w:rPr>
            </w:pPr>
            <w:r>
              <w:rPr>
                <w:sz w:val="22"/>
              </w:rPr>
              <w:t>IF 3 Das Evangelium von Jesus Christus</w:t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IF 4: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1: benennen die aus dem Selbstverständnis der Kirche erwachsenden Handlungsfelder,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2: differenzieren zwischen theologischem Selbstverständnis der Kirche und ihren gesellschaftlichen Aktivitäten,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3: beschreiben den Aufbau und die Gliederung der Evangelischen Kirche in Deutschland heute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analysieren und vergleichen unterschiedliche Ansätze der Verhältnisbestimmung von Christinnen bzw. Christen und Kirche zum Staat und der gesellschaftlichen Ordnung in Geschichte und Gegenwart,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 erläutern an Beispielen unterschiedliche Formen des gesellschaftlichen Engagements der Kirche in ihrem jeweiligen historischen Kontext,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3: analysieren sich wandelnde Bestimmungen des Auftrags der Kirche und deuten sie im Kontext des Anspruchs, eine „sich immer verändernde Kirche“ zu sein,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4: analysieren Bedingungen, Möglichkeiten und Grenzen kirchlichen Handelns angesichts der Herausforderungen im 21. Jahrhundert,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beurteilen Handlungsweisen der Kirche und der Christinnen und Christen vor dem Hintergrund des Anspruchs, gesellschaftlichen Herausforderungen in Geschichte und Gegenwart gerecht zu werden,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beurteilen das Verhältnis der Kirche zum Staat an ausgewählten Beispielen der Kirchengeschichte,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bewerten kirchliches Handeln in Geschichte und Gegenwart vor dem Hintergrund des Auftrags und des Selbstverständnisses der Kirche,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4: bewerten Möglichkeiten und Grenzen kirchlichen Handelns angesichts aktueller und zukünftiger Herausforderungen.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00000A"/>
                <w:lang w:val="de-DE" w:eastAsia="de-DE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IF 3: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erörtern individuelle und sozial lebenspraktische Folgen der Reich Gottes-Botschaft in Geschichte und Gegenwart.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6: erläutern die Verkündigung Jesu vom Reich Gottes als die für die Kirche grundlegende Orientierung für ihre Lebens- und Zukunftsgestaltung.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4: unterscheiden sich ergänzende von sich ausschließenden Deutungsangeboten.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7: erläutern Aspekte anderer Religionen sowie Ansätze anderer Weltanschauungen und Wissenschaften in Bezug zum eigenen Leben und zur gesellschaftlichen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10: vergleichen verschiedene Motivationen für politisches und soziales Engagement mit der Motivation, die im christlichen Glauben gründet.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erörtern Gemeinsamkeiten und Unterschiede von Konfessionen und Religionen.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HK 1: nehmen die Perspektive einer anderen Position bzw. religiösen Überzeugung ein und berücksichtigen diese im Dialog mit anderen.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6: verwenden reflektiert traditionelle religiöse Ausdrucksformen in Aneignung oder Umgestaltung zum Ausdruck eigener Glaubensüberzeugungen oder verzichten begründet darauf.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8: entwickeln beispielhaft eigene Handlungsdispositionen im Umgang mit sich selbst, anderen und der Mitwelt in Auseinandersetzung mit christlichen Maßstäben.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1: beschreiben Sachverhalte in unterschiedlichen thematischen Zusammenhängen angemessen unter Verwendung eines Repertoires theologischer Begriffs.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18"/>
                <w:szCs w:val="18"/>
                <w:lang w:eastAsia="hi-IN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4: analysieren methodisch reflektiert unterschiedliche religiöse Ausdrucksformen sprachlicher, bildlich-gestalterischer und performativer Art sowie Produkte der Gegenwartskultur mit religiöser Thematik sachgerecht.</w:t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2"/>
                <w:b/>
                <w:sz w:val="22"/>
                <w:b/>
              </w:rPr>
            </w:pPr>
            <w:r>
              <w:rPr>
                <w:b/>
                <w:sz w:val="22"/>
              </w:rPr>
              <w:t>„</w:t>
            </w:r>
            <w:r>
              <w:rPr>
                <w:b/>
                <w:sz w:val="22"/>
              </w:rPr>
              <w:t xml:space="preserve">Wie kann ich in Freiheit und Verantwortung Gegenwart und Zukunft gestalten und  einen Beitrag leisten für Gerechtigkeit und Frieden in der Welt?“ </w:t>
            </w:r>
            <w:r/>
          </w:p>
          <w:p>
            <w:pPr>
              <w:pStyle w:val="TabellenInhalt"/>
              <w:rPr>
                <w:sz w:val="24"/>
                <w:b/>
                <w:sz w:val="24"/>
                <w:b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sz w:val="22"/>
                <w:i/>
                <w:sz w:val="22"/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Eine Auseinandersetzung mit ethischen Konsequenzen der Reich-Gottes-Botschaft Jesu im Hinblick auf die Zukunft der Welt in Frieden und Gerechtigkeit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IF 1 Der Mensch in christlicher Perspektive</w:t>
            </w:r>
            <w:r/>
          </w:p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br/>
              <w:t>IF 5 Verantwortliches Handeln aus christlicher Motivation</w:t>
            </w:r>
            <w:r/>
          </w:p>
          <w:p>
            <w:pPr>
              <w:pStyle w:val="Normal"/>
              <w:rPr>
                <w:sz w:val="22"/>
                <w:sz w:val="22"/>
                <w:szCs w:val="24"/>
                <w:rFonts w:ascii="Times New Roman" w:hAnsi="Times New Roman" w:eastAsia="Times New Roman" w:cs="Times New Roman"/>
                <w:color w:val="00000A"/>
                <w:lang w:val="de-DE" w:eastAsia="de-DE" w:bidi="ar-SA"/>
              </w:rPr>
            </w:pPr>
            <w:r>
              <w:rPr>
                <w:rFonts w:eastAsia="Times New Roman" w:cs="Times New Roman"/>
                <w:sz w:val="22"/>
                <w:szCs w:val="24"/>
                <w:lang w:eastAsia="de-DE"/>
              </w:rPr>
            </w:r>
            <w:r/>
          </w:p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 xml:space="preserve">IF 2 Christliche Antworten auf die Gottesfrage </w:t>
            </w:r>
            <w:r/>
          </w:p>
          <w:p>
            <w:pPr>
              <w:pStyle w:val="TabellenInhalt"/>
              <w:rPr>
                <w:sz w:val="24"/>
                <w:sz w:val="24"/>
                <w:szCs w:val="20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4"/>
                <w:szCs w:val="20"/>
                <w:lang w:eastAsia="hi-IN"/>
              </w:rPr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1: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1: unterscheiden verschiedene Menschenbilder hinsichtlich ihrer Bestimmung der Freiheit und des verantwortlichen Umgangs mit Mitmenschen und der Schöpfung auch aus geschlechterdifferenzierender Perspektive,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2: identifizieren Handlungssituationen, in denen die wechselseitige Abhängigkeit von Freiheit und verantwortlichem Umgang mit Mitmenschen und der Schöpfung erfahrbar wird,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3: beschreiben die Spannung von Freiheit und Verantwortung an ausgewählten biblischen Stellen.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deuten unterschiedliche Menschenbilder vor dem Hintergrund ihrer historischen Entstehung auch aus geschlechterdifferenzierender Perspektive,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 erläutern das Verhältnis von Freiheit und Verantwortung im Blick auf die Verfehlung der Bestimmung des Menschen aus christlicher Sicht,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3: erläutern die Gefahr der Verfehlung der Bestimmung des Menschen an konkreten gesellschaftlichen Herausforderungen des Umgangs mit dem Mitmenschen und der Schöpfung,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4: erläutern das christliche Verständnis von Freiheit als „Geschenk Gottes“,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beurteilen die Konsequenzen aus der unterschiedlichen Bestimmung der menschlichen Freiheit auch aus geschlechterdifferenzierender Perspektive,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Handlungssituationen, in denen sich die Verantwortlichkeit des Menschen bewähren muss,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5: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1: ordnen ethische Herausforderungen Modellen der Ethik zu,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2: vergleichen verschiedene ethische Begründungsansätze in Religionen und Weltanschauungen und stellen die Charakteristika einer christlichen Ethik heraus,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3: beschreiben anhand unterschiedlicher Positionen das Verständnis von Gerechtigkeit und Frieden und deren Kombinierbarkeit,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4: benennen Situationen, in denen die Frage von Gerechtigkeit und Frieden gegenwärtig relevant wird,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5: identifizieren christliche Beiträge von Personen und Institutionen in der gesellschaftlichen Diskussion zu Gerechtigkeit und Frieden.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benennen zu den Stichworten Gerechtigkeit und Frieden individuelle und soziale Herausforderungen für ein christliches Gewissen,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 erläutern Handlungsoptionen aus unterschiedlichen ethischen Modellen für ausgewählte ethische Handlungssituationen,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3: stellen Begründungszusammenhänge dar, die einem Handeln im Interesse der Gerechtigkeit und des Friedens einer christlichen Ethik zugrunde liegen.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beurteilen Dilemma-Situationen im Kontext von Gerechtigkeit und Frieden und setzen sie in Beziehung zu christlichen Urteilen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verschiedene Möglichkeiten des gesellschaftspolitischen Engagements einer Christin bzw. eines Christen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beurteilen theologische und anthropologische Aussagen in ihrer Bedeutung für eine christliche Ethik unter dem Aspekt der Reichweite bzw. des Erfolgs eines Einsatzes für Gerechtigkeit und Frieden.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00000A"/>
                <w:lang w:val="de-DE" w:eastAsia="de-DE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IF 2: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beurteilen die verschiedenen Gottes- und Menschenbilder hinsichtlich der lebenspraktischen Konsequenzen in ihrer Lebenswelt.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1: identifizieren Situationen des eigenen Lebens und der Lebenswelt, in denen sich Fragen nach Grund, Sinn, Ziel und Verantwortung des Lebens im Horizont des christlichen Glaubens stellen.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2: beschreiben, welche Relevanz Glaubensaussagen für die Gestaltung des eigenen Lebens und der gesellschaftlichen Wirklichkeit gewinnen können.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3: beschreiben ethische Herausforderungen in der individuellen Lebensgeschichte sowie in unterschiedlichen gesellschaftlichen Handlungsfeldern als religiös bedeutsame Entscheidungssituationen.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5: deuten Situationen des eigenen Lebens und der Lebenswelt, in denen sich Fragen nach Grund, Sinn, Ziel und Verantwortung des Lebens stellen.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6: erläutern den Anspruch und die lebenspraktischen Konsequenzen religiöser Wirklichkeitsdeutungen.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8: beschreiben – angesichts der Komplexität von Lebenssituationen – die Schwierigkeit, auf Fragen eindeutige Antworten zu geben.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10: vergleichen verschiedene Motivationen für politisches und soziales Engagement mit der Motivation, die im christlichen Glauben gründet.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erörtern religiöse und ethische Fragen im Kontext der Pluralität der Gesellschaft sowie der Vielfalt von Lebensformen.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4: bewerten unterschiedliche Ansätze und Formen theologischer und ethischer Argumentation.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1: nehmen die Perspektive einer anderen Position bzw. religiösen Überzeugung ein und berücksichtigen diese im Dialog mit anderen.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2: formulieren zu komplexen ethischen und anthropologischen Fragestellungen eigene Positionen und grenzen sie begründet von anderen ab.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4: vergleichen Gemeinsamkeiten sowie Unterschiede von religiösen und weltanschaulichen Überzeugungen und nutzen ihre Erkenntnisse im möglichen Dialog.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7: gestalten Formen eines konstruktiven Austausches über anthropologische und ethische Fragen sowie religiöse Überzeugungen.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8: entwickeln beispielhaft eigene Handlungsdispositionen im Umgang mit sich selbst, anderen und der Mitwelt in Auseinandersetzung mit christlichen Maßstäben.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MK 5: analysieren sachgerecht verschiedene Stellungnahmen hinsichtlich ihres Stellenwertes, ihrer Bedeutung und ihrer Wirkungen unter Beachtung der spezifischen Textsorte.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18"/>
                <w:szCs w:val="18"/>
                <w:lang w:eastAsia="hi-IN"/>
              </w:rPr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2"/>
                <w:b/>
                <w:sz w:val="22"/>
                <w:b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b/>
                <w:sz w:val="22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sz w:val="22"/>
                <w:sz w:val="22"/>
              </w:rPr>
            </w:pPr>
            <w:r>
              <w:rPr>
                <w:b/>
                <w:sz w:val="22"/>
              </w:rPr>
              <w:t>Hoffnung auf Vollendung der Welt –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pStyle w:val="TabellenInhalt"/>
              <w:rPr>
                <w:sz w:val="22"/>
                <w:sz w:val="22"/>
                <w:szCs w:val="24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2"/>
                <w:szCs w:val="24"/>
                <w:lang w:eastAsia="hi-IN"/>
              </w:rPr>
            </w:r>
            <w:r/>
          </w:p>
          <w:p>
            <w:pPr>
              <w:pStyle w:val="TabellenInhalt"/>
              <w:rPr>
                <w:i/>
                <w:i/>
              </w:rPr>
            </w:pPr>
            <w:r>
              <w:rPr>
                <w:i/>
                <w:sz w:val="22"/>
              </w:rPr>
              <w:t xml:space="preserve">Eine Auseinandersetzung mit </w:t>
            </w:r>
            <w:r>
              <w:rPr>
                <w:i/>
                <w:iCs/>
                <w:sz w:val="22"/>
              </w:rPr>
              <w:t>Hoffnungsbildern des Glaubens angesichts des Bewusstseins eigener Sterblichkeit und Untergangsszenarien</w:t>
            </w:r>
            <w:r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br/>
            </w:r>
            <w:r/>
          </w:p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IF 6 Die christliche Hoffnung auf Vollendung</w:t>
              <w:br/>
            </w:r>
            <w:r/>
          </w:p>
          <w:p>
            <w:pPr>
              <w:pStyle w:val="Normal"/>
            </w:pPr>
            <w:r>
              <w:rPr>
                <w:sz w:val="22"/>
              </w:rPr>
              <w:t xml:space="preserve">IF 3 Das Evangelium von Jesus </w:t>
            </w:r>
            <w:r>
              <w:rPr/>
              <w:t xml:space="preserve">Christus </w:t>
            </w:r>
            <w:r/>
          </w:p>
          <w:p>
            <w:pPr>
              <w:pStyle w:val="TabellenInhalt"/>
              <w:rPr>
                <w:sz w:val="24"/>
                <w:sz w:val="24"/>
                <w:szCs w:val="20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24"/>
                <w:szCs w:val="20"/>
                <w:lang w:eastAsia="hi-IN"/>
              </w:rPr>
            </w:r>
            <w:r/>
          </w:p>
        </w:tc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IF 6: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1: ordnen Aspekte eines christlichen Geschichtsverständnisses mit Blick auf Zukunftsangst und Zukunftshoffnung in Grundzüge apokalyptischen Denkens ein,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2: skizzieren wesentliche historische Rahmen- und Entstehungsbedingungen apokalyptischer Vorstellungen,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WK 3: beschreiben auf der Basis des zugrunde liegenden Gottes- bzw. Menschenbildes christliche Bilder von Gericht und Vollendung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beschreiben die Eigenart christlicher Zukunftshoffnung mit der Vorstellung vom „eschatologischen Vorbehalt“,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 formulieren die Verbindung von Schrecken und Hoffnung, wie sie sich im apokalyptischen Denken zeigt,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3: erläutern, inwieweit die Annahme eines eschatologischen Vorbehaltes utopische Entwürfe relativiert,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4: deuten die Verkündigung Jesu vom Reich Gottes als die für Christinnen bzw. Christen und die Kirche grundlegende Orientierung für ihre Lebens- und Zukunftsgestaltung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1: beurteilen die Auswirkungen verschiedener Zukunftsvisionen auf die Lebenshaltung und -gestaltung des einzelnen Menschen,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beurteilen verschiedene apokalyptische Denkmodelle hinsichtlich ihrer resignierenden und gegenwartsbewältigenden Anteile,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3: erörtern mögliche Beiträge christlicher Hoffnung zur Bewältigung von Gegenwarts- und Zukunftsaufgaben,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4: beurteilen menschliche Zukunftsvisionen und Utopien hinsichtlich ihrer Machbarkeit und ihres Geltungsanspruches.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18"/>
                <w:szCs w:val="18"/>
                <w:lang w:eastAsia="hi-IN"/>
              </w:rPr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18"/>
                <w:szCs w:val="18"/>
                <w:lang w:eastAsia="hi-IN"/>
              </w:rPr>
            </w:r>
            <w:r/>
          </w:p>
          <w:p>
            <w:pPr>
              <w:pStyle w:val="TabellenInhalt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3: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1: stellen das christliche Verständnis des Auftretens Jesu als Anbruch des Reiches Gottes dar.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DK 2: erläutern Lebensorientierungen und Hoffnungsperspektiven, die sich aus der Reich-Gottes-Verkündigung Jesu und aus dem Glauben an Jesu Auferweckung für Christinnen und Christen ergeben.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die Relevanz der Botschaft von der Auferweckung.</w:t>
            </w:r>
            <w:r/>
          </w:p>
        </w:tc>
        <w:tc>
          <w:tcPr>
            <w:tcW w:w="3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1: identifizieren Situationen des eigenen Lebens und der Lebenswelt, in denen sich Fragen nach Grund, Sinn, Ziel und Verantwortung des Lebens im Horizont des christlichen Glaubens stellen.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4: unterscheiden sich ergänzende von sich ausschließenden Deutungsangeboten.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5: deuten Situationen des eigenen Lebens und der Lebenswelt, in denen sich Fragen nach Grund, Sinn, Ziel und Verantwortung des Lebens stellen.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7: erläutern Aspekte anderer Religionen sowie Ansätze anderer Weltanschauungen und Wissenschaften in Bezug zum eigenen Leben und zur gesellschaftlichen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SK 8: beschreiben – angesichts der Komplexität von Lebenssituationen – die Schwierigkeit, auf Fragen eindeutige Antworten zu geben.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18"/>
                <w:szCs w:val="18"/>
                <w:lang w:eastAsia="hi-IN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UK 2: erörtern kritische Anfragen an christliche Glaubensinhalte und kirchliche Wirklichkeit.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HK 4: vergleichen Gemeinsamkeiten sowie Unterschiede von religiösen und weltanschaulichen Überzeugungen und nutzen ihre Erkenntnisse im möglichen Dialog.</w:t>
            </w:r>
            <w:r/>
          </w:p>
          <w:p>
            <w:pPr>
              <w:pStyle w:val="TabellenInhalt"/>
              <w:rPr>
                <w:sz w:val="18"/>
                <w:sz w:val="18"/>
                <w:szCs w:val="18"/>
                <w:rFonts w:ascii="Times New Roman" w:hAnsi="Times New Roman" w:eastAsia="SimSun" w:cs="Times New Roman"/>
                <w:color w:val="00000A"/>
                <w:lang w:val="de-DE" w:eastAsia="hi-IN" w:bidi="ar-SA"/>
              </w:rPr>
            </w:pPr>
            <w:r>
              <w:rPr>
                <w:rFonts w:eastAsia="SimSun" w:cs="Times New Roman"/>
                <w:sz w:val="18"/>
                <w:szCs w:val="18"/>
                <w:lang w:eastAsia="hi-IN"/>
              </w:rPr>
            </w:r>
            <w:r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Legende: IF= Inhaltsfeld; WK=Wahrnehmungskompetenz; DK=Deutungskompetenz; UK=Urteilskompetenz; HK= Handlungskompetenz (Dialogkompetenz), GK= Gestaltungskompetenz; MK= Methodenkompetenz  </w:t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417" w:header="0" w:top="70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35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TabellenInhalt" w:customStyle="1">
    <w:name w:val="Tabellen Inhalt"/>
    <w:basedOn w:val="Normal"/>
    <w:rsid w:val="00dd3522"/>
    <w:pPr>
      <w:widowControl w:val="false"/>
      <w:suppressLineNumbers/>
      <w:suppressAutoHyphens w:val="true"/>
    </w:pPr>
    <w:rPr>
      <w:rFonts w:eastAsia="SimSun"/>
      <w:lang w:eastAsia="hi-IN"/>
    </w:rPr>
  </w:style>
  <w:style w:type="paragraph" w:styleId="NormalWeb">
    <w:name w:val="Normal (Web)"/>
    <w:basedOn w:val="Normal"/>
    <w:uiPriority w:val="99"/>
    <w:semiHidden/>
    <w:unhideWhenUsed/>
    <w:rsid w:val="005b36b8"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A9E1-AD55-434F-8D15-2A86D22D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LibreOffice/4.3.1.2$Windows_x86 LibreOffice_project/958349dc3b25111dbca392fbc281a05559ef6848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2015-08-31T18:22:00Z</dcterms:created>
  <dc:creator>fedy</dc:creator>
  <dc:language>de-DE</dc:language>
  <cp:lastModifiedBy>Markus Brans</cp:lastModifiedBy>
  <dcterms:modified xsi:type="dcterms:W3CDTF">2015-10-25T21:18:17Z</dcterms:modified>
  <cp:revision>3</cp:revision>
</cp:coreProperties>
</file>